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BE97" w14:textId="4486416B" w:rsidR="00712937" w:rsidRPr="00037040" w:rsidRDefault="00712937" w:rsidP="00712937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037040">
        <w:t xml:space="preserve">3GPP TSG-RAN WG2 </w:t>
      </w:r>
      <w:r w:rsidR="00523229" w:rsidRPr="00037040">
        <w:rPr>
          <w:noProof/>
        </w:rPr>
        <w:t>Meeting #103</w:t>
      </w:r>
      <w:r w:rsidRPr="00037040">
        <w:tab/>
      </w:r>
      <w:proofErr w:type="spellStart"/>
      <w:r w:rsidRPr="00037040">
        <w:rPr>
          <w:sz w:val="32"/>
          <w:szCs w:val="32"/>
        </w:rPr>
        <w:t>Tdoc</w:t>
      </w:r>
      <w:proofErr w:type="spellEnd"/>
      <w:r w:rsidRPr="00037040">
        <w:rPr>
          <w:sz w:val="32"/>
          <w:szCs w:val="32"/>
        </w:rPr>
        <w:t xml:space="preserve"> R2-18</w:t>
      </w:r>
      <w:r w:rsidR="00CF1FBB" w:rsidRPr="00037040">
        <w:rPr>
          <w:sz w:val="32"/>
          <w:szCs w:val="32"/>
        </w:rPr>
        <w:t>11624</w:t>
      </w:r>
    </w:p>
    <w:p w14:paraId="49D1674B" w14:textId="7A5038D4" w:rsidR="00712937" w:rsidRPr="00037040" w:rsidRDefault="0070068C" w:rsidP="00712937">
      <w:pPr>
        <w:pStyle w:val="3GPPHeader"/>
      </w:pPr>
      <w:r w:rsidRPr="00037040">
        <w:rPr>
          <w:noProof/>
        </w:rPr>
        <w:t>Gothenburg, Sweden, 20th – 24th August 2018</w:t>
      </w:r>
    </w:p>
    <w:p w14:paraId="01748A2E" w14:textId="77777777" w:rsidR="00E90E49" w:rsidRPr="00037040" w:rsidRDefault="00E90E49" w:rsidP="00357380">
      <w:pPr>
        <w:pStyle w:val="3GPPHeader"/>
      </w:pPr>
    </w:p>
    <w:p w14:paraId="6EE5C9B2" w14:textId="5867BF4E" w:rsidR="00E90E49" w:rsidRPr="00031E34" w:rsidRDefault="00E90E49" w:rsidP="00311702">
      <w:pPr>
        <w:pStyle w:val="3GPPHeader"/>
        <w:rPr>
          <w:sz w:val="22"/>
          <w:szCs w:val="22"/>
          <w:lang w:val="en-US"/>
        </w:rPr>
      </w:pPr>
      <w:r w:rsidRPr="00031E34">
        <w:rPr>
          <w:sz w:val="22"/>
          <w:szCs w:val="22"/>
          <w:lang w:val="en-US"/>
        </w:rPr>
        <w:t>Agenda Item:</w:t>
      </w:r>
      <w:r w:rsidRPr="00031E34">
        <w:rPr>
          <w:sz w:val="22"/>
          <w:szCs w:val="22"/>
          <w:lang w:val="en-US"/>
        </w:rPr>
        <w:tab/>
      </w:r>
      <w:r w:rsidR="00CF1FBB" w:rsidRPr="00037040">
        <w:rPr>
          <w:sz w:val="22"/>
          <w:szCs w:val="22"/>
        </w:rPr>
        <w:t>10.3.1.4.3</w:t>
      </w:r>
    </w:p>
    <w:p w14:paraId="00779A58" w14:textId="77777777" w:rsidR="00E90E49" w:rsidRPr="00037040" w:rsidRDefault="003D3C45" w:rsidP="00F64C2B">
      <w:pPr>
        <w:pStyle w:val="3GPPHeader"/>
        <w:rPr>
          <w:sz w:val="22"/>
          <w:szCs w:val="22"/>
        </w:rPr>
      </w:pPr>
      <w:r w:rsidRPr="00037040">
        <w:rPr>
          <w:sz w:val="22"/>
          <w:szCs w:val="22"/>
        </w:rPr>
        <w:t>Source:</w:t>
      </w:r>
      <w:r w:rsidR="00E90E49" w:rsidRPr="00037040">
        <w:rPr>
          <w:sz w:val="22"/>
          <w:szCs w:val="22"/>
        </w:rPr>
        <w:tab/>
      </w:r>
      <w:r w:rsidR="00F64C2B" w:rsidRPr="00037040">
        <w:rPr>
          <w:sz w:val="22"/>
          <w:szCs w:val="22"/>
        </w:rPr>
        <w:t>Ericsson</w:t>
      </w:r>
    </w:p>
    <w:p w14:paraId="0768D78C" w14:textId="72A41063" w:rsidR="00E90E49" w:rsidRPr="00037040" w:rsidRDefault="003D3C45" w:rsidP="00311702">
      <w:pPr>
        <w:pStyle w:val="3GPPHeader"/>
        <w:rPr>
          <w:sz w:val="22"/>
          <w:szCs w:val="22"/>
        </w:rPr>
      </w:pPr>
      <w:r w:rsidRPr="00037040">
        <w:rPr>
          <w:sz w:val="22"/>
          <w:szCs w:val="22"/>
        </w:rPr>
        <w:t>Title:</w:t>
      </w:r>
      <w:r w:rsidR="00E90E49" w:rsidRPr="00037040">
        <w:rPr>
          <w:sz w:val="22"/>
          <w:szCs w:val="22"/>
        </w:rPr>
        <w:tab/>
      </w:r>
      <w:bookmarkStart w:id="1" w:name="_Hlk521508624"/>
      <w:proofErr w:type="spellStart"/>
      <w:r w:rsidR="00C57F8F" w:rsidRPr="00037040">
        <w:rPr>
          <w:sz w:val="22"/>
          <w:szCs w:val="22"/>
        </w:rPr>
        <w:t>Backoff</w:t>
      </w:r>
      <w:proofErr w:type="spellEnd"/>
      <w:r w:rsidR="00C57F8F" w:rsidRPr="00037040">
        <w:rPr>
          <w:sz w:val="22"/>
          <w:szCs w:val="22"/>
        </w:rPr>
        <w:t xml:space="preserve"> when both CFRA and CBRA resources are configured</w:t>
      </w:r>
      <w:bookmarkEnd w:id="1"/>
    </w:p>
    <w:p w14:paraId="5C21C477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037040">
        <w:rPr>
          <w:sz w:val="22"/>
          <w:szCs w:val="22"/>
        </w:rPr>
        <w:t>Document for:</w:t>
      </w:r>
      <w:r w:rsidRPr="00037040">
        <w:rPr>
          <w:sz w:val="22"/>
          <w:szCs w:val="22"/>
        </w:rPr>
        <w:tab/>
        <w:t>Discussion, Decision</w:t>
      </w:r>
    </w:p>
    <w:p w14:paraId="167AEDD3" w14:textId="77777777" w:rsidR="00E90E49" w:rsidRPr="00CE0424" w:rsidRDefault="00E90E49" w:rsidP="00E90E49"/>
    <w:p w14:paraId="050278B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ADCEB40" w14:textId="72A11918" w:rsidR="00477768" w:rsidRPr="00CE0424" w:rsidRDefault="008C5524" w:rsidP="00CE0424">
      <w:pPr>
        <w:pStyle w:val="BodyText"/>
      </w:pPr>
      <w:r>
        <w:t xml:space="preserve">Ambiguities with respect to </w:t>
      </w:r>
      <w:proofErr w:type="spellStart"/>
      <w:r w:rsidR="00832D45">
        <w:t>b</w:t>
      </w:r>
      <w:r>
        <w:t>ackoff</w:t>
      </w:r>
      <w:proofErr w:type="spellEnd"/>
      <w:r>
        <w:t xml:space="preserve"> in the </w:t>
      </w:r>
      <w:proofErr w:type="gramStart"/>
      <w:r>
        <w:t>Random Access</w:t>
      </w:r>
      <w:proofErr w:type="gramEnd"/>
      <w:r>
        <w:t xml:space="preserve"> procedure when a UE is configured with both CBRA and CFRA resources were discussed at previous RAN2#1807 AH meeting. This contribution discusses these possible issues further</w:t>
      </w:r>
      <w:r w:rsidR="00832D45">
        <w:t>.</w:t>
      </w:r>
    </w:p>
    <w:p w14:paraId="1839E4FF" w14:textId="720D7D39" w:rsidR="004000E8" w:rsidRDefault="00230D18" w:rsidP="00CE0424">
      <w:pPr>
        <w:pStyle w:val="Heading1"/>
      </w:pPr>
      <w:bookmarkStart w:id="2" w:name="_Ref178064866"/>
      <w:r>
        <w:t>2</w:t>
      </w:r>
      <w:r>
        <w:tab/>
      </w:r>
      <w:r w:rsidR="004000E8" w:rsidRPr="00CE0424">
        <w:t>Discussion</w:t>
      </w:r>
      <w:bookmarkEnd w:id="2"/>
    </w:p>
    <w:p w14:paraId="0A89ECA5" w14:textId="21667505" w:rsidR="008C5524" w:rsidRDefault="008C5524" w:rsidP="008C5524">
      <w:pPr>
        <w:pStyle w:val="BodyText"/>
      </w:pPr>
      <w:r>
        <w:t xml:space="preserve">According to the current 38.321, a UE can apply </w:t>
      </w:r>
      <w:proofErr w:type="spellStart"/>
      <w:r>
        <w:t>backoff</w:t>
      </w:r>
      <w:proofErr w:type="spellEnd"/>
      <w:r>
        <w:t xml:space="preserve"> in the CBRA procedure according to</w:t>
      </w:r>
    </w:p>
    <w:p w14:paraId="05C025D7" w14:textId="77777777" w:rsidR="008C5524" w:rsidRPr="008C5524" w:rsidRDefault="008C5524" w:rsidP="008C5524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8C5524">
        <w:rPr>
          <w:rFonts w:eastAsia="Malgun Gothic"/>
          <w:lang w:eastAsia="ko-KR"/>
        </w:rPr>
        <w:t>2&gt;</w:t>
      </w:r>
      <w:r w:rsidRPr="008C5524">
        <w:rPr>
          <w:rFonts w:eastAsia="Malgun Gothic"/>
          <w:lang w:eastAsia="ko-KR"/>
        </w:rPr>
        <w:tab/>
        <w:t xml:space="preserve">if the </w:t>
      </w:r>
      <w:proofErr w:type="gramStart"/>
      <w:r w:rsidRPr="008C5524">
        <w:rPr>
          <w:rFonts w:eastAsia="Malgun Gothic"/>
          <w:lang w:eastAsia="ko-KR"/>
        </w:rPr>
        <w:t>Random Access</w:t>
      </w:r>
      <w:proofErr w:type="gramEnd"/>
      <w:r w:rsidRPr="008C5524">
        <w:rPr>
          <w:rFonts w:eastAsia="Malgun Gothic"/>
          <w:lang w:eastAsia="ko-KR"/>
        </w:rPr>
        <w:t xml:space="preserve"> procedure is not completed:</w:t>
      </w:r>
    </w:p>
    <w:p w14:paraId="377851F1" w14:textId="77777777" w:rsidR="008C5524" w:rsidRPr="008C5524" w:rsidRDefault="008C5524" w:rsidP="008C5524">
      <w:pPr>
        <w:overflowPunct/>
        <w:autoSpaceDE/>
        <w:autoSpaceDN/>
        <w:adjustRightInd/>
        <w:ind w:left="1135" w:hanging="284"/>
        <w:textAlignment w:val="auto"/>
        <w:rPr>
          <w:rFonts w:eastAsia="Malgun Gothic"/>
          <w:lang w:eastAsia="ko-KR"/>
        </w:rPr>
      </w:pPr>
      <w:r w:rsidRPr="008C5524">
        <w:rPr>
          <w:rFonts w:eastAsia="Malgun Gothic"/>
          <w:lang w:eastAsia="ko-KR"/>
        </w:rPr>
        <w:t>3&gt;</w:t>
      </w:r>
      <w:r w:rsidRPr="008C5524">
        <w:rPr>
          <w:rFonts w:eastAsia="Malgun Gothic"/>
          <w:lang w:eastAsia="ko-KR"/>
        </w:rPr>
        <w:tab/>
      </w:r>
      <w:bookmarkStart w:id="3" w:name="_Hlk519064597"/>
      <w:r w:rsidRPr="008C5524">
        <w:rPr>
          <w:rFonts w:eastAsia="Malgun Gothic"/>
          <w:lang w:eastAsia="ko-KR"/>
        </w:rPr>
        <w:t xml:space="preserve">if in this </w:t>
      </w:r>
      <w:proofErr w:type="gramStart"/>
      <w:r w:rsidRPr="008C5524">
        <w:rPr>
          <w:rFonts w:eastAsia="Malgun Gothic"/>
          <w:lang w:eastAsia="ko-KR"/>
        </w:rPr>
        <w:t>Random Access</w:t>
      </w:r>
      <w:proofErr w:type="gramEnd"/>
      <w:r w:rsidRPr="008C5524">
        <w:rPr>
          <w:rFonts w:eastAsia="Malgun Gothic"/>
          <w:lang w:eastAsia="ko-KR"/>
        </w:rPr>
        <w:t xml:space="preserve"> procedure, the Random Access Preamble was selected by MAC among the contention-based Random Access Preambles</w:t>
      </w:r>
      <w:bookmarkEnd w:id="3"/>
      <w:r w:rsidRPr="008C5524">
        <w:rPr>
          <w:rFonts w:eastAsia="Malgun Gothic"/>
          <w:lang w:eastAsia="ko-KR"/>
        </w:rPr>
        <w:t>:</w:t>
      </w:r>
    </w:p>
    <w:p w14:paraId="1DEC642B" w14:textId="77777777" w:rsidR="008C5524" w:rsidRPr="008C5524" w:rsidRDefault="008C5524" w:rsidP="008C5524">
      <w:pPr>
        <w:overflowPunct/>
        <w:autoSpaceDE/>
        <w:autoSpaceDN/>
        <w:adjustRightInd/>
        <w:ind w:left="1418" w:hanging="284"/>
        <w:textAlignment w:val="auto"/>
        <w:rPr>
          <w:rFonts w:eastAsia="Malgun Gothic"/>
          <w:lang w:eastAsia="ko-KR"/>
        </w:rPr>
      </w:pPr>
      <w:r w:rsidRPr="008C5524">
        <w:rPr>
          <w:rFonts w:eastAsia="Malgun Gothic"/>
          <w:lang w:eastAsia="ko-KR"/>
        </w:rPr>
        <w:t>4&gt;</w:t>
      </w:r>
      <w:r w:rsidRPr="008C5524">
        <w:rPr>
          <w:rFonts w:eastAsia="Malgun Gothic"/>
          <w:lang w:eastAsia="ko-KR"/>
        </w:rPr>
        <w:tab/>
        <w:t xml:space="preserve">select a random </w:t>
      </w:r>
      <w:proofErr w:type="spellStart"/>
      <w:r w:rsidRPr="008C5524">
        <w:rPr>
          <w:rFonts w:eastAsia="Malgun Gothic"/>
          <w:lang w:eastAsia="ko-KR"/>
        </w:rPr>
        <w:t>backoff</w:t>
      </w:r>
      <w:proofErr w:type="spellEnd"/>
      <w:r w:rsidRPr="008C5524">
        <w:rPr>
          <w:rFonts w:eastAsia="Malgun Gothic"/>
          <w:lang w:eastAsia="ko-KR"/>
        </w:rPr>
        <w:t xml:space="preserve"> time according to a uniform distribution between 0 and the </w:t>
      </w:r>
      <w:r w:rsidRPr="008C5524">
        <w:rPr>
          <w:rFonts w:eastAsia="Malgun Gothic"/>
          <w:i/>
          <w:lang w:eastAsia="ko-KR"/>
        </w:rPr>
        <w:t>PREAMBLE_BACKOFF</w:t>
      </w:r>
      <w:r w:rsidRPr="008C5524">
        <w:rPr>
          <w:rFonts w:eastAsia="Malgun Gothic"/>
          <w:lang w:eastAsia="ko-KR"/>
        </w:rPr>
        <w:t>;</w:t>
      </w:r>
    </w:p>
    <w:p w14:paraId="10CB8264" w14:textId="77777777" w:rsidR="008C5524" w:rsidRPr="008C5524" w:rsidRDefault="008C5524" w:rsidP="008C5524">
      <w:pPr>
        <w:overflowPunct/>
        <w:autoSpaceDE/>
        <w:autoSpaceDN/>
        <w:adjustRightInd/>
        <w:ind w:left="1418" w:hanging="284"/>
        <w:textAlignment w:val="auto"/>
        <w:rPr>
          <w:rFonts w:eastAsia="Malgun Gothic"/>
          <w:lang w:eastAsia="ko-KR"/>
        </w:rPr>
      </w:pPr>
      <w:r w:rsidRPr="008C5524">
        <w:rPr>
          <w:rFonts w:eastAsia="Malgun Gothic"/>
          <w:lang w:eastAsia="ko-KR"/>
        </w:rPr>
        <w:t>4&gt;</w:t>
      </w:r>
      <w:r w:rsidRPr="008C5524">
        <w:rPr>
          <w:rFonts w:eastAsia="Malgun Gothic"/>
          <w:lang w:eastAsia="ko-KR"/>
        </w:rPr>
        <w:tab/>
        <w:t xml:space="preserve">delay the subsequent </w:t>
      </w:r>
      <w:proofErr w:type="gramStart"/>
      <w:r w:rsidRPr="008C5524">
        <w:rPr>
          <w:rFonts w:eastAsia="Malgun Gothic"/>
          <w:lang w:eastAsia="ko-KR"/>
        </w:rPr>
        <w:t>Random Access</w:t>
      </w:r>
      <w:proofErr w:type="gramEnd"/>
      <w:r w:rsidRPr="008C5524">
        <w:rPr>
          <w:rFonts w:eastAsia="Malgun Gothic"/>
          <w:lang w:eastAsia="ko-KR"/>
        </w:rPr>
        <w:t xml:space="preserve"> Preamble transmission by the </w:t>
      </w:r>
      <w:proofErr w:type="spellStart"/>
      <w:r w:rsidRPr="008C5524">
        <w:rPr>
          <w:rFonts w:eastAsia="Malgun Gothic"/>
          <w:lang w:eastAsia="ko-KR"/>
        </w:rPr>
        <w:t>backoff</w:t>
      </w:r>
      <w:proofErr w:type="spellEnd"/>
      <w:r w:rsidRPr="008C5524">
        <w:rPr>
          <w:rFonts w:eastAsia="Malgun Gothic"/>
          <w:lang w:eastAsia="ko-KR"/>
        </w:rPr>
        <w:t xml:space="preserve"> time.</w:t>
      </w:r>
    </w:p>
    <w:p w14:paraId="6A55F5B7" w14:textId="77777777" w:rsidR="008C5524" w:rsidRPr="008C5524" w:rsidRDefault="008C5524" w:rsidP="008C5524">
      <w:pPr>
        <w:overflowPunct/>
        <w:autoSpaceDE/>
        <w:autoSpaceDN/>
        <w:adjustRightInd/>
        <w:ind w:left="1135" w:hanging="284"/>
        <w:textAlignment w:val="auto"/>
        <w:rPr>
          <w:rFonts w:eastAsia="Malgun Gothic"/>
          <w:lang w:eastAsia="ko-KR"/>
        </w:rPr>
      </w:pPr>
      <w:r w:rsidRPr="008C5524">
        <w:rPr>
          <w:rFonts w:eastAsia="Malgun Gothic"/>
          <w:lang w:eastAsia="ko-KR"/>
        </w:rPr>
        <w:t>3&gt;</w:t>
      </w:r>
      <w:r w:rsidRPr="008C5524">
        <w:rPr>
          <w:rFonts w:eastAsia="Malgun Gothic"/>
          <w:lang w:eastAsia="ko-KR"/>
        </w:rPr>
        <w:tab/>
        <w:t xml:space="preserve">perform the </w:t>
      </w:r>
      <w:proofErr w:type="gramStart"/>
      <w:r w:rsidRPr="008C5524">
        <w:rPr>
          <w:rFonts w:eastAsia="Malgun Gothic"/>
          <w:lang w:eastAsia="ko-KR"/>
        </w:rPr>
        <w:t>Random Access</w:t>
      </w:r>
      <w:proofErr w:type="gramEnd"/>
      <w:r w:rsidRPr="008C5524">
        <w:rPr>
          <w:rFonts w:eastAsia="Malgun Gothic"/>
          <w:lang w:eastAsia="ko-KR"/>
        </w:rPr>
        <w:t xml:space="preserve"> Resource selection procedure (see subclause 5.1.2).</w:t>
      </w:r>
    </w:p>
    <w:p w14:paraId="2BB9E481" w14:textId="294CA621" w:rsidR="008C5524" w:rsidRDefault="008C5524" w:rsidP="008C5524">
      <w:pPr>
        <w:pStyle w:val="BodyText"/>
        <w:rPr>
          <w:rFonts w:eastAsia="Malgun Gothic"/>
          <w:lang w:eastAsia="ko-KR"/>
        </w:rPr>
      </w:pPr>
      <w:r>
        <w:t xml:space="preserve">If a UE is configured with both CFRA and CBRA resources, then during a </w:t>
      </w:r>
      <w:proofErr w:type="gramStart"/>
      <w:r>
        <w:t>Random Access</w:t>
      </w:r>
      <w:proofErr w:type="gramEnd"/>
      <w:r>
        <w:t xml:space="preserve"> procedure w</w:t>
      </w:r>
      <w:r w:rsidR="00832D45">
        <w:t xml:space="preserve">here the RAR reception is unsuccessful and several </w:t>
      </w:r>
      <w:r>
        <w:t>Random Access Preamble</w:t>
      </w:r>
      <w:r w:rsidR="00832D45">
        <w:t>s are transmitted, these</w:t>
      </w:r>
      <w:r>
        <w:t xml:space="preserve"> may be selected both</w:t>
      </w:r>
      <w:r w:rsidR="00832D45">
        <w:t xml:space="preserve"> from the CB preambles and the CF preambles. Hence, the statement “</w:t>
      </w:r>
      <w:r w:rsidR="00832D45" w:rsidRPr="008C5524">
        <w:rPr>
          <w:rFonts w:eastAsia="Malgun Gothic"/>
          <w:lang w:eastAsia="ko-KR"/>
        </w:rPr>
        <w:t xml:space="preserve">if in this </w:t>
      </w:r>
      <w:proofErr w:type="gramStart"/>
      <w:r w:rsidR="00832D45" w:rsidRPr="008C5524">
        <w:rPr>
          <w:rFonts w:eastAsia="Malgun Gothic"/>
          <w:lang w:eastAsia="ko-KR"/>
        </w:rPr>
        <w:t>Random Access</w:t>
      </w:r>
      <w:proofErr w:type="gramEnd"/>
      <w:r w:rsidR="00832D45" w:rsidRPr="008C5524">
        <w:rPr>
          <w:rFonts w:eastAsia="Malgun Gothic"/>
          <w:lang w:eastAsia="ko-KR"/>
        </w:rPr>
        <w:t xml:space="preserve"> procedure, the Random Access Preamble was selected by MAC among the contention-based Random Access Preambles</w:t>
      </w:r>
      <w:r w:rsidR="00832D45">
        <w:rPr>
          <w:rFonts w:eastAsia="Malgun Gothic"/>
          <w:lang w:eastAsia="ko-KR"/>
        </w:rPr>
        <w:t xml:space="preserve">” is </w:t>
      </w:r>
      <w:r w:rsidR="003D373E">
        <w:rPr>
          <w:rFonts w:eastAsia="Malgun Gothic"/>
          <w:lang w:eastAsia="ko-KR"/>
        </w:rPr>
        <w:t xml:space="preserve">inefficient as it prevents the UE from </w:t>
      </w:r>
      <w:r w:rsidR="00110F0B">
        <w:rPr>
          <w:rFonts w:eastAsia="Malgun Gothic"/>
          <w:lang w:eastAsia="ko-KR"/>
        </w:rPr>
        <w:t>attempting a new CFRA procedure</w:t>
      </w:r>
      <w:r w:rsidR="00BE5C14">
        <w:rPr>
          <w:rFonts w:eastAsia="Malgun Gothic"/>
          <w:lang w:eastAsia="ko-KR"/>
        </w:rPr>
        <w:t xml:space="preserve"> and slightly ambiguous as it does not refer to </w:t>
      </w:r>
      <w:r w:rsidR="00D168E5">
        <w:rPr>
          <w:rFonts w:eastAsia="Malgun Gothic"/>
          <w:lang w:eastAsia="ko-KR"/>
        </w:rPr>
        <w:t>a specific</w:t>
      </w:r>
      <w:r w:rsidR="00BE5C14">
        <w:rPr>
          <w:rFonts w:eastAsia="Malgun Gothic"/>
          <w:lang w:eastAsia="ko-KR"/>
        </w:rPr>
        <w:t xml:space="preserve"> </w:t>
      </w:r>
      <w:r w:rsidR="00D168E5">
        <w:rPr>
          <w:rFonts w:eastAsia="Malgun Gothic"/>
          <w:lang w:eastAsia="ko-KR"/>
        </w:rPr>
        <w:t>Random Access preamble</w:t>
      </w:r>
      <w:r w:rsidR="00832D45">
        <w:rPr>
          <w:rFonts w:eastAsia="Malgun Gothic"/>
          <w:lang w:eastAsia="ko-KR"/>
        </w:rPr>
        <w:t>.</w:t>
      </w:r>
    </w:p>
    <w:p w14:paraId="0421A684" w14:textId="0F4D8FA9" w:rsidR="00832D45" w:rsidRDefault="00832D45" w:rsidP="008C5524">
      <w:pPr>
        <w:pStyle w:val="BodyTex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the </w:t>
      </w:r>
      <w:proofErr w:type="gramStart"/>
      <w:r>
        <w:rPr>
          <w:rFonts w:eastAsia="Malgun Gothic"/>
          <w:lang w:eastAsia="ko-KR"/>
        </w:rPr>
        <w:t>Random Access</w:t>
      </w:r>
      <w:proofErr w:type="gramEnd"/>
      <w:r>
        <w:rPr>
          <w:rFonts w:eastAsia="Malgun Gothic"/>
          <w:lang w:eastAsia="ko-KR"/>
        </w:rPr>
        <w:t xml:space="preserve"> resource selection, the UE will first try to find a CFRA resource and only when this is not possible, i.e. none of the SSBs or CSI-RS are above the configured thresholds, it will select a CBRA resource.</w:t>
      </w:r>
      <w:r w:rsidR="009051E6">
        <w:rPr>
          <w:rFonts w:eastAsia="Malgun Gothic"/>
          <w:lang w:eastAsia="ko-KR"/>
        </w:rPr>
        <w:t xml:space="preserve"> In </w:t>
      </w:r>
      <w:proofErr w:type="gramStart"/>
      <w:r w:rsidR="009051E6">
        <w:rPr>
          <w:rFonts w:eastAsia="Malgun Gothic"/>
          <w:lang w:eastAsia="ko-KR"/>
        </w:rPr>
        <w:t>general</w:t>
      </w:r>
      <w:proofErr w:type="gramEnd"/>
      <w:r w:rsidR="009051E6">
        <w:rPr>
          <w:rFonts w:eastAsia="Malgun Gothic"/>
          <w:lang w:eastAsia="ko-KR"/>
        </w:rPr>
        <w:t xml:space="preserve"> it can be expected that selection of CBRA resources when also CFRA are configured is a rare event. Not receiving a RAR to a CFRA preamble transmission should also be a rare event, since in this case dedicated resources are used.</w:t>
      </w:r>
    </w:p>
    <w:p w14:paraId="51B37EAF" w14:textId="2BF6E3A0" w:rsidR="00832D45" w:rsidRDefault="00832D45" w:rsidP="008C5524">
      <w:pPr>
        <w:pStyle w:val="BodyText"/>
      </w:pPr>
      <w:r>
        <w:t>In</w:t>
      </w:r>
      <w:r w:rsidR="00E079EF">
        <w:t xml:space="preserve"> </w:t>
      </w:r>
      <w:r w:rsidR="00E079EF">
        <w:fldChar w:fldCharType="begin"/>
      </w:r>
      <w:r w:rsidR="00E079EF">
        <w:instrText xml:space="preserve"> REF _Ref519065175 \r \h </w:instrText>
      </w:r>
      <w:r w:rsidR="00E079EF">
        <w:fldChar w:fldCharType="separate"/>
      </w:r>
      <w:r w:rsidR="00E079EF">
        <w:t>[1]</w:t>
      </w:r>
      <w:r w:rsidR="00E079EF">
        <w:fldChar w:fldCharType="end"/>
      </w:r>
      <w:r>
        <w:t xml:space="preserve"> it was proposed that the UE should be able to skip the </w:t>
      </w:r>
      <w:proofErr w:type="spellStart"/>
      <w:r>
        <w:t>backoff</w:t>
      </w:r>
      <w:proofErr w:type="spellEnd"/>
      <w:r>
        <w:t xml:space="preserve"> if CFRA resources become available before the </w:t>
      </w:r>
      <w:proofErr w:type="spellStart"/>
      <w:r>
        <w:t>backoff</w:t>
      </w:r>
      <w:proofErr w:type="spellEnd"/>
      <w:r>
        <w:t xml:space="preserve"> time has expired. This is advantageous since the UE may apply the CFRA resources without </w:t>
      </w:r>
      <w:proofErr w:type="spellStart"/>
      <w:r>
        <w:t>backoff</w:t>
      </w:r>
      <w:proofErr w:type="spellEnd"/>
      <w:r>
        <w:t xml:space="preserve"> whenever they are available</w:t>
      </w:r>
      <w:r w:rsidR="00E079EF">
        <w:t xml:space="preserve"> and seems in line with the underlying principle to not do </w:t>
      </w:r>
      <w:proofErr w:type="spellStart"/>
      <w:r w:rsidR="00E079EF">
        <w:t>backoff</w:t>
      </w:r>
      <w:proofErr w:type="spellEnd"/>
      <w:r w:rsidR="00E079EF">
        <w:t xml:space="preserve"> for CFRA.</w:t>
      </w:r>
      <w:r w:rsidR="00F17E6C">
        <w:t xml:space="preserve"> However, </w:t>
      </w:r>
      <w:r w:rsidR="004D39B4">
        <w:t xml:space="preserve">the solution in </w:t>
      </w:r>
      <w:r w:rsidR="004D39B4">
        <w:fldChar w:fldCharType="begin"/>
      </w:r>
      <w:r w:rsidR="004D39B4">
        <w:instrText xml:space="preserve"> REF _Ref519065175 \r \h </w:instrText>
      </w:r>
      <w:r w:rsidR="004D39B4">
        <w:fldChar w:fldCharType="separate"/>
      </w:r>
      <w:r w:rsidR="004D39B4">
        <w:t>[1]</w:t>
      </w:r>
      <w:r w:rsidR="004D39B4">
        <w:fldChar w:fldCharType="end"/>
      </w:r>
      <w:r w:rsidR="005376D9">
        <w:t xml:space="preserve"> the </w:t>
      </w:r>
      <w:proofErr w:type="spellStart"/>
      <w:r w:rsidR="005376D9">
        <w:t>backoff</w:t>
      </w:r>
      <w:proofErr w:type="spellEnd"/>
      <w:r w:rsidR="005376D9">
        <w:t xml:space="preserve"> will also apply </w:t>
      </w:r>
      <w:r w:rsidR="004337B8">
        <w:t>if the last transmitted</w:t>
      </w:r>
      <w:r w:rsidR="008A1D1C">
        <w:t xml:space="preserve"> preamble is contention-free which is not wanted</w:t>
      </w:r>
      <w:r w:rsidR="00456E4C">
        <w:t>.</w:t>
      </w:r>
    </w:p>
    <w:p w14:paraId="2C5BF6B7" w14:textId="08FBC59A" w:rsidR="00E079EF" w:rsidRDefault="00A11430" w:rsidP="008C5524">
      <w:pPr>
        <w:pStyle w:val="BodyText"/>
      </w:pPr>
      <w:r>
        <w:t>A</w:t>
      </w:r>
      <w:r w:rsidR="00E079EF">
        <w:t xml:space="preserve"> solution </w:t>
      </w:r>
      <w:r w:rsidR="009051E6">
        <w:t xml:space="preserve">is to solve the ambiguity by doing </w:t>
      </w:r>
      <w:proofErr w:type="spellStart"/>
      <w:r w:rsidR="009051E6">
        <w:t>backoff</w:t>
      </w:r>
      <w:proofErr w:type="spellEnd"/>
      <w:r w:rsidR="009051E6">
        <w:t xml:space="preserve"> only when the last transmitted </w:t>
      </w:r>
      <w:proofErr w:type="gramStart"/>
      <w:r w:rsidR="009051E6">
        <w:t>Random Access</w:t>
      </w:r>
      <w:proofErr w:type="gramEnd"/>
      <w:r w:rsidR="009051E6">
        <w:t xml:space="preserve"> preamble is selected among the CBRA preambles. This would allow a UE that has transmitted a CFRA preamble and not receiving the RAR to immediately do a new </w:t>
      </w:r>
      <w:proofErr w:type="gramStart"/>
      <w:r w:rsidR="009051E6">
        <w:t>Random Access</w:t>
      </w:r>
      <w:proofErr w:type="gramEnd"/>
      <w:r w:rsidR="009051E6">
        <w:t xml:space="preserve"> resource selection without any </w:t>
      </w:r>
      <w:proofErr w:type="spellStart"/>
      <w:r w:rsidR="009051E6">
        <w:t>backoff</w:t>
      </w:r>
      <w:proofErr w:type="spellEnd"/>
      <w:r w:rsidR="009051E6">
        <w:t xml:space="preserve">. </w:t>
      </w:r>
      <w:r w:rsidR="005A30F7">
        <w:t xml:space="preserve">In </w:t>
      </w:r>
      <w:r w:rsidR="005A30F7">
        <w:lastRenderedPageBreak/>
        <w:t>addition to this</w:t>
      </w:r>
      <w:r w:rsidR="00304B11">
        <w:t>,</w:t>
      </w:r>
      <w:r w:rsidR="003E08E9">
        <w:t xml:space="preserve"> </w:t>
      </w:r>
      <w:r w:rsidR="00777600">
        <w:t>for a UE that has transmitted a CBRA preamble</w:t>
      </w:r>
      <w:r w:rsidR="00304B11">
        <w:t xml:space="preserve"> </w:t>
      </w:r>
      <w:r w:rsidR="00BD022E">
        <w:t>and</w:t>
      </w:r>
      <w:r w:rsidR="00304B11">
        <w:t xml:space="preserve"> can select a CFRA preamble</w:t>
      </w:r>
      <w:r w:rsidR="003E08E9">
        <w:t xml:space="preserve">, the </w:t>
      </w:r>
      <w:proofErr w:type="spellStart"/>
      <w:r w:rsidR="003E08E9">
        <w:t>backoff</w:t>
      </w:r>
      <w:proofErr w:type="spellEnd"/>
      <w:r w:rsidR="003E08E9">
        <w:t xml:space="preserve"> should not apply. </w:t>
      </w:r>
      <w:r w:rsidR="009F7AD8">
        <w:t>We therefor</w:t>
      </w:r>
      <w:r w:rsidR="006B03F8">
        <w:t>e</w:t>
      </w:r>
      <w:r w:rsidR="009F7AD8">
        <w:t xml:space="preserve"> propose</w:t>
      </w:r>
    </w:p>
    <w:p w14:paraId="209898FB" w14:textId="362AC4DC" w:rsidR="009F7AD8" w:rsidRDefault="00A11430" w:rsidP="009F7AD8">
      <w:pPr>
        <w:pStyle w:val="Proposal"/>
      </w:pPr>
      <w:bookmarkStart w:id="4" w:name="_Ref190406817"/>
      <w:bookmarkStart w:id="5" w:name="_Toc226862296"/>
      <w:bookmarkStart w:id="6" w:name="_Toc347823621"/>
      <w:bookmarkStart w:id="7" w:name="_Toc347824073"/>
      <w:bookmarkStart w:id="8" w:name="_Toc347824246"/>
      <w:bookmarkStart w:id="9" w:name="_Toc521608891"/>
      <w:r>
        <w:t>The back off applies if the most recently transmitted preamble is contention-based</w:t>
      </w:r>
      <w:r w:rsidR="005A6F2E">
        <w:t xml:space="preserve"> and if the MAC entity selects a contention-</w:t>
      </w:r>
      <w:r w:rsidR="009F1BDC">
        <w:t xml:space="preserve">based preamble for the subsequent </w:t>
      </w:r>
      <w:r w:rsidR="0016319F">
        <w:t xml:space="preserve">preamble </w:t>
      </w:r>
      <w:r w:rsidR="009F1BDC">
        <w:t>transmission</w:t>
      </w:r>
      <w:r>
        <w:t>.</w:t>
      </w:r>
      <w:bookmarkEnd w:id="4"/>
      <w:bookmarkEnd w:id="5"/>
      <w:bookmarkEnd w:id="6"/>
      <w:bookmarkEnd w:id="7"/>
      <w:bookmarkEnd w:id="8"/>
      <w:bookmarkEnd w:id="9"/>
    </w:p>
    <w:p w14:paraId="587BE6B2" w14:textId="12A0DF99" w:rsidR="0016319F" w:rsidRDefault="0016319F" w:rsidP="0016319F">
      <w:pPr>
        <w:pStyle w:val="Proposal"/>
      </w:pPr>
      <w:bookmarkStart w:id="10" w:name="_Toc521608892"/>
      <w:r>
        <w:t xml:space="preserve">The back off does not apply if </w:t>
      </w:r>
      <w:r w:rsidR="00047556">
        <w:t xml:space="preserve">the </w:t>
      </w:r>
      <w:r>
        <w:t>most recently transmitted preamble is contention-based and if the MAC entity selects a contention-</w:t>
      </w:r>
      <w:r w:rsidR="00047556">
        <w:t>free</w:t>
      </w:r>
      <w:r>
        <w:t xml:space="preserve"> preamble for the subsequent preamble transmission.</w:t>
      </w:r>
      <w:bookmarkEnd w:id="10"/>
    </w:p>
    <w:p w14:paraId="2E8499B4" w14:textId="773DB84F" w:rsidR="0016319F" w:rsidRDefault="009F1BDC" w:rsidP="00047556">
      <w:pPr>
        <w:pStyle w:val="Proposal"/>
      </w:pPr>
      <w:bookmarkStart w:id="11" w:name="_Toc521608893"/>
      <w:r>
        <w:t xml:space="preserve">The back off does not apply if the most recently transmitted preamble is </w:t>
      </w:r>
      <w:r w:rsidR="0016319F">
        <w:t xml:space="preserve">contention-free, regardless of what type of preamble is selected for the </w:t>
      </w:r>
      <w:r w:rsidR="00047556">
        <w:t>subsequent</w:t>
      </w:r>
      <w:r w:rsidR="0016319F">
        <w:t xml:space="preserve"> preamble transmission.</w:t>
      </w:r>
      <w:bookmarkEnd w:id="11"/>
    </w:p>
    <w:p w14:paraId="6BF29968" w14:textId="0D3D0212" w:rsidR="009F7AD8" w:rsidRPr="009F7AD8" w:rsidRDefault="009F7AD8" w:rsidP="005C4045">
      <w:pPr>
        <w:pStyle w:val="BodyText"/>
        <w:rPr>
          <w:b/>
        </w:rPr>
      </w:pPr>
      <w:r w:rsidRPr="009F7AD8">
        <w:t xml:space="preserve">In </w:t>
      </w:r>
      <w:r w:rsidR="006637F8">
        <w:t>R2</w:t>
      </w:r>
      <w:r w:rsidR="00CB624D">
        <w:t xml:space="preserve">-1811625 </w:t>
      </w:r>
      <w:r>
        <w:t>we give a CR for 38.321 to capture proposal</w:t>
      </w:r>
      <w:r w:rsidR="00E32311">
        <w:t>s</w:t>
      </w:r>
      <w:r>
        <w:t xml:space="preserve"> 1</w:t>
      </w:r>
      <w:r w:rsidR="008A415A">
        <w:t>-3</w:t>
      </w:r>
      <w:r>
        <w:t>.</w:t>
      </w:r>
    </w:p>
    <w:p w14:paraId="45246F9E" w14:textId="0517B2F6" w:rsidR="00C01F33" w:rsidRPr="00CE0424" w:rsidRDefault="00731CDA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3A06B3BE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65A8121" w14:textId="77777777" w:rsidR="005C404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608891" w:history="1">
        <w:r w:rsidR="005C4045" w:rsidRPr="00A23C6F">
          <w:rPr>
            <w:rStyle w:val="Hyperlink"/>
            <w:noProof/>
          </w:rPr>
          <w:t>Proposal 1</w:t>
        </w:r>
        <w:r w:rsidR="005C404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5C4045" w:rsidRPr="00A23C6F">
          <w:rPr>
            <w:rStyle w:val="Hyperlink"/>
            <w:noProof/>
          </w:rPr>
          <w:t>The back off applies if the most recently transmitted preamble is contention-based and if the MAC entity selects a contention-based preamble for the subsequent preamble transmission.</w:t>
        </w:r>
      </w:hyperlink>
    </w:p>
    <w:p w14:paraId="7918A6CD" w14:textId="77777777" w:rsidR="005C4045" w:rsidRDefault="005C40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21608892" w:history="1">
        <w:r w:rsidRPr="00A23C6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A23C6F">
          <w:rPr>
            <w:rStyle w:val="Hyperlink"/>
            <w:noProof/>
          </w:rPr>
          <w:t>The back off does not apply if the most recently transmitted preamble is contention-based and if the MAC entity selects a contention-free preamble for the subsequent preamble transmission.</w:t>
        </w:r>
      </w:hyperlink>
    </w:p>
    <w:p w14:paraId="41C4022E" w14:textId="77777777" w:rsidR="005C4045" w:rsidRDefault="005C404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521608893" w:history="1">
        <w:r w:rsidRPr="00A23C6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A23C6F">
          <w:rPr>
            <w:rStyle w:val="Hyperlink"/>
            <w:noProof/>
          </w:rPr>
          <w:t>The back off does not apply if the most recently transmitted preamble is contention-free, regardless of what type of preamble is selected for the subsequent preamble transmission.</w:t>
        </w:r>
      </w:hyperlink>
    </w:p>
    <w:p w14:paraId="192FB4F3" w14:textId="2435285F" w:rsidR="00F507D1" w:rsidRPr="00731CDA" w:rsidRDefault="006E1C82" w:rsidP="00731CDA">
      <w:pPr>
        <w:pStyle w:val="Heading1"/>
      </w:pPr>
      <w:r>
        <w:rPr>
          <w:b/>
          <w:bCs/>
          <w:lang w:val="en-US"/>
        </w:rPr>
        <w:fldChar w:fldCharType="end"/>
      </w:r>
      <w:bookmarkStart w:id="12" w:name="_In-sequence_SDU_delivery"/>
      <w:bookmarkEnd w:id="12"/>
      <w:r w:rsidR="00731CDA" w:rsidRPr="00731CDA">
        <w:rPr>
          <w:bCs/>
          <w:lang w:val="en-US"/>
        </w:rPr>
        <w:t>4</w:t>
      </w:r>
      <w:r w:rsidR="00731CDA" w:rsidRPr="00731CDA">
        <w:rPr>
          <w:bCs/>
          <w:lang w:val="en-US"/>
        </w:rPr>
        <w:tab/>
      </w:r>
      <w:r w:rsidR="00F507D1" w:rsidRPr="00731CDA">
        <w:t>References</w:t>
      </w:r>
    </w:p>
    <w:p w14:paraId="31D3889B" w14:textId="1F78A017" w:rsidR="003A7EF3" w:rsidRPr="00CE0424" w:rsidRDefault="00832D45" w:rsidP="00CE0424">
      <w:pPr>
        <w:pStyle w:val="Reference"/>
      </w:pPr>
      <w:bookmarkStart w:id="13" w:name="_Ref519065175"/>
      <w:bookmarkStart w:id="14" w:name="_Ref174151459"/>
      <w:bookmarkStart w:id="15" w:name="_Ref189809556"/>
      <w:r>
        <w:t>R2-1809471</w:t>
      </w:r>
      <w:r w:rsidR="005F3025" w:rsidRPr="00CE0424">
        <w:t xml:space="preserve">, </w:t>
      </w:r>
      <w:r w:rsidR="00E079EF">
        <w:t>Corrections for random access backoff,</w:t>
      </w:r>
      <w:r w:rsidR="005F3025" w:rsidRPr="00CE0424">
        <w:t xml:space="preserve"> </w:t>
      </w:r>
      <w:r w:rsidR="00E079EF" w:rsidRPr="00DE7BFE">
        <w:t>Samsung Electronics</w:t>
      </w:r>
      <w:r w:rsidR="005F3025" w:rsidRPr="00CE0424">
        <w:t xml:space="preserve">, </w:t>
      </w:r>
      <w:r w:rsidR="00E079EF">
        <w:t xml:space="preserve">3GPP TSG-RAN2 </w:t>
      </w:r>
      <w:proofErr w:type="spellStart"/>
      <w:r w:rsidR="00E079EF">
        <w:t>Adhoc</w:t>
      </w:r>
      <w:proofErr w:type="spellEnd"/>
      <w:r w:rsidR="005F3025" w:rsidRPr="00CE0424">
        <w:t xml:space="preserve">, </w:t>
      </w:r>
      <w:r w:rsidR="00E079EF" w:rsidRPr="00E079EF">
        <w:t>July 2 – July 6, 2018</w:t>
      </w:r>
      <w:r w:rsidR="00E079EF">
        <w:t>.</w:t>
      </w:r>
      <w:bookmarkEnd w:id="13"/>
      <w:bookmarkEnd w:id="14"/>
      <w:bookmarkEnd w:id="15"/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C2237" w14:textId="77777777" w:rsidR="005F26D6" w:rsidRDefault="005F26D6">
      <w:r>
        <w:separator/>
      </w:r>
    </w:p>
  </w:endnote>
  <w:endnote w:type="continuationSeparator" w:id="0">
    <w:p w14:paraId="0826CD53" w14:textId="77777777" w:rsidR="005F26D6" w:rsidRDefault="005F2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FBB19A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4DDC3" w14:textId="77777777" w:rsidR="005F26D6" w:rsidRDefault="005F26D6">
      <w:r>
        <w:separator/>
      </w:r>
    </w:p>
  </w:footnote>
  <w:footnote w:type="continuationSeparator" w:id="0">
    <w:p w14:paraId="5B9769F8" w14:textId="77777777" w:rsidR="005F26D6" w:rsidRDefault="005F2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FCD13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0362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B688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1"/>
  </w:num>
  <w:num w:numId="21">
    <w:abstractNumId w:val="10"/>
  </w:num>
  <w:num w:numId="22">
    <w:abstractNumId w:val="20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51C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1E34"/>
    <w:rsid w:val="000325B8"/>
    <w:rsid w:val="00034C15"/>
    <w:rsid w:val="00036BA1"/>
    <w:rsid w:val="00037040"/>
    <w:rsid w:val="000422E2"/>
    <w:rsid w:val="00042F22"/>
    <w:rsid w:val="000444EF"/>
    <w:rsid w:val="0004755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F0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319F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4FDF"/>
    <w:rsid w:val="001E58E2"/>
    <w:rsid w:val="001E7AED"/>
    <w:rsid w:val="001F2E9B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03C"/>
    <w:rsid w:val="0021151C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28A8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6CF"/>
    <w:rsid w:val="002A2869"/>
    <w:rsid w:val="002A7C65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2F52DA"/>
    <w:rsid w:val="00301CE6"/>
    <w:rsid w:val="0030256B"/>
    <w:rsid w:val="00304B1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7370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73E"/>
    <w:rsid w:val="003D3C45"/>
    <w:rsid w:val="003D5B1F"/>
    <w:rsid w:val="003E08E9"/>
    <w:rsid w:val="003E15FA"/>
    <w:rsid w:val="003E25A3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37B8"/>
    <w:rsid w:val="00437447"/>
    <w:rsid w:val="00441A92"/>
    <w:rsid w:val="004431DC"/>
    <w:rsid w:val="00444F56"/>
    <w:rsid w:val="00446488"/>
    <w:rsid w:val="004517AA"/>
    <w:rsid w:val="00452CAC"/>
    <w:rsid w:val="00456E4C"/>
    <w:rsid w:val="00457565"/>
    <w:rsid w:val="00457B71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39B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85F"/>
    <w:rsid w:val="005029EF"/>
    <w:rsid w:val="00506557"/>
    <w:rsid w:val="0050677A"/>
    <w:rsid w:val="005108D8"/>
    <w:rsid w:val="005116F9"/>
    <w:rsid w:val="005153A7"/>
    <w:rsid w:val="005219CF"/>
    <w:rsid w:val="00523229"/>
    <w:rsid w:val="00534B59"/>
    <w:rsid w:val="00536759"/>
    <w:rsid w:val="005376D9"/>
    <w:rsid w:val="00537C62"/>
    <w:rsid w:val="00546970"/>
    <w:rsid w:val="00551002"/>
    <w:rsid w:val="00554E19"/>
    <w:rsid w:val="0056121F"/>
    <w:rsid w:val="00561EA6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30F7"/>
    <w:rsid w:val="005A662D"/>
    <w:rsid w:val="005A6F2E"/>
    <w:rsid w:val="005B1409"/>
    <w:rsid w:val="005B35D7"/>
    <w:rsid w:val="005B392A"/>
    <w:rsid w:val="005B3AA3"/>
    <w:rsid w:val="005B6F83"/>
    <w:rsid w:val="005C4045"/>
    <w:rsid w:val="005C74FB"/>
    <w:rsid w:val="005D1602"/>
    <w:rsid w:val="005E0FF8"/>
    <w:rsid w:val="005E385F"/>
    <w:rsid w:val="005E5B81"/>
    <w:rsid w:val="005E6FC9"/>
    <w:rsid w:val="005F26D6"/>
    <w:rsid w:val="005F2CB1"/>
    <w:rsid w:val="005F3025"/>
    <w:rsid w:val="005F4F36"/>
    <w:rsid w:val="005F618C"/>
    <w:rsid w:val="005F70BD"/>
    <w:rsid w:val="0060283C"/>
    <w:rsid w:val="00604F14"/>
    <w:rsid w:val="00611B83"/>
    <w:rsid w:val="00613257"/>
    <w:rsid w:val="006168D1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7F8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3F8"/>
    <w:rsid w:val="006B1816"/>
    <w:rsid w:val="006B2099"/>
    <w:rsid w:val="006B4304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068C"/>
    <w:rsid w:val="0070346E"/>
    <w:rsid w:val="00704EDB"/>
    <w:rsid w:val="00706101"/>
    <w:rsid w:val="00707072"/>
    <w:rsid w:val="00707D61"/>
    <w:rsid w:val="00712287"/>
    <w:rsid w:val="00712772"/>
    <w:rsid w:val="00712937"/>
    <w:rsid w:val="007148D3"/>
    <w:rsid w:val="00715B9A"/>
    <w:rsid w:val="007257D0"/>
    <w:rsid w:val="00726EA6"/>
    <w:rsid w:val="00727208"/>
    <w:rsid w:val="00727680"/>
    <w:rsid w:val="00731CDA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77600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0F42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D45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1D1C"/>
    <w:rsid w:val="008A21FF"/>
    <w:rsid w:val="008A2CE2"/>
    <w:rsid w:val="008A30AC"/>
    <w:rsid w:val="008A415A"/>
    <w:rsid w:val="008A44B8"/>
    <w:rsid w:val="008A51A8"/>
    <w:rsid w:val="008A54C7"/>
    <w:rsid w:val="008A77D8"/>
    <w:rsid w:val="008B0483"/>
    <w:rsid w:val="008B120C"/>
    <w:rsid w:val="008B51A0"/>
    <w:rsid w:val="008B592A"/>
    <w:rsid w:val="008B5BF4"/>
    <w:rsid w:val="008B7B5C"/>
    <w:rsid w:val="008C0C99"/>
    <w:rsid w:val="008C2017"/>
    <w:rsid w:val="008C4958"/>
    <w:rsid w:val="008C4BAA"/>
    <w:rsid w:val="008C5524"/>
    <w:rsid w:val="008C6AE8"/>
    <w:rsid w:val="008C7573"/>
    <w:rsid w:val="008D00A5"/>
    <w:rsid w:val="008D3414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1E6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1E35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30B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BDC"/>
    <w:rsid w:val="009F344F"/>
    <w:rsid w:val="009F7AD8"/>
    <w:rsid w:val="00A031D8"/>
    <w:rsid w:val="00A048A8"/>
    <w:rsid w:val="00A04F49"/>
    <w:rsid w:val="00A11430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232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7432B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22E"/>
    <w:rsid w:val="00BD0C58"/>
    <w:rsid w:val="00BD48AC"/>
    <w:rsid w:val="00BD5F1A"/>
    <w:rsid w:val="00BE1234"/>
    <w:rsid w:val="00BE2FA6"/>
    <w:rsid w:val="00BE333F"/>
    <w:rsid w:val="00BE5C14"/>
    <w:rsid w:val="00BE7406"/>
    <w:rsid w:val="00BE7603"/>
    <w:rsid w:val="00BF1C2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654C"/>
    <w:rsid w:val="00C473A5"/>
    <w:rsid w:val="00C5334E"/>
    <w:rsid w:val="00C54995"/>
    <w:rsid w:val="00C54D41"/>
    <w:rsid w:val="00C57F8F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F63"/>
    <w:rsid w:val="00CB624D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FBB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8E5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9EF"/>
    <w:rsid w:val="00E110E7"/>
    <w:rsid w:val="00E11B20"/>
    <w:rsid w:val="00E17FA2"/>
    <w:rsid w:val="00E22330"/>
    <w:rsid w:val="00E30B5A"/>
    <w:rsid w:val="00E3123D"/>
    <w:rsid w:val="00E31461"/>
    <w:rsid w:val="00E31D43"/>
    <w:rsid w:val="00E32311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633A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50F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E6C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1ECA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7DABED"/>
  <w15:chartTrackingRefBased/>
  <w15:docId w15:val="{0642068B-2DB7-4C80-86C1-8EC21B79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26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2A26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2A26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A26C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A26C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A26C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A26C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A26C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A26C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26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2A26C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A26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2A26C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A26CF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2A26CF"/>
    <w:pPr>
      <w:ind w:left="1701" w:hanging="1701"/>
    </w:pPr>
  </w:style>
  <w:style w:type="paragraph" w:styleId="TOC4">
    <w:name w:val="toc 4"/>
    <w:basedOn w:val="TOC3"/>
    <w:uiPriority w:val="39"/>
    <w:rsid w:val="002A26CF"/>
    <w:pPr>
      <w:ind w:left="1418" w:hanging="1418"/>
    </w:pPr>
  </w:style>
  <w:style w:type="paragraph" w:styleId="TOC3">
    <w:name w:val="toc 3"/>
    <w:basedOn w:val="TOC2"/>
    <w:uiPriority w:val="39"/>
    <w:rsid w:val="002A26CF"/>
    <w:pPr>
      <w:ind w:left="1134" w:hanging="1134"/>
    </w:pPr>
  </w:style>
  <w:style w:type="paragraph" w:styleId="TOC2">
    <w:name w:val="toc 2"/>
    <w:basedOn w:val="TOC1"/>
    <w:uiPriority w:val="39"/>
    <w:rsid w:val="002A26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2A26CF"/>
    <w:pPr>
      <w:ind w:left="284"/>
    </w:pPr>
  </w:style>
  <w:style w:type="paragraph" w:styleId="Index1">
    <w:name w:val="index 1"/>
    <w:basedOn w:val="Normal"/>
    <w:rsid w:val="002A26CF"/>
    <w:pPr>
      <w:keepLines/>
      <w:spacing w:after="0"/>
    </w:pPr>
  </w:style>
  <w:style w:type="paragraph" w:styleId="DocumentMap">
    <w:name w:val="Document Map"/>
    <w:basedOn w:val="Normal"/>
    <w:link w:val="DocumentMapChar"/>
    <w:rsid w:val="002A26C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A26CF"/>
    <w:pPr>
      <w:numPr>
        <w:numId w:val="22"/>
      </w:numPr>
    </w:pPr>
  </w:style>
  <w:style w:type="paragraph" w:styleId="ListNumber">
    <w:name w:val="List Number"/>
    <w:basedOn w:val="List"/>
    <w:rsid w:val="002A26CF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2A26CF"/>
    <w:pPr>
      <w:ind w:left="568" w:hanging="284"/>
    </w:pPr>
  </w:style>
  <w:style w:type="paragraph" w:styleId="Header">
    <w:name w:val="header"/>
    <w:link w:val="HeaderChar"/>
    <w:rsid w:val="002A26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2A26C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A26C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2A26C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2A26CF"/>
    <w:pPr>
      <w:ind w:left="1418" w:hanging="1418"/>
    </w:pPr>
  </w:style>
  <w:style w:type="paragraph" w:styleId="TOC6">
    <w:name w:val="toc 6"/>
    <w:basedOn w:val="TOC5"/>
    <w:next w:val="Normal"/>
    <w:uiPriority w:val="39"/>
    <w:rsid w:val="002A26CF"/>
    <w:pPr>
      <w:ind w:left="1985" w:hanging="1985"/>
    </w:pPr>
  </w:style>
  <w:style w:type="paragraph" w:styleId="TOC7">
    <w:name w:val="toc 7"/>
    <w:basedOn w:val="TOC6"/>
    <w:next w:val="Normal"/>
    <w:uiPriority w:val="39"/>
    <w:rsid w:val="002A26CF"/>
    <w:pPr>
      <w:ind w:left="2268" w:hanging="2268"/>
    </w:pPr>
  </w:style>
  <w:style w:type="paragraph" w:styleId="ListBullet2">
    <w:name w:val="List Bullet 2"/>
    <w:basedOn w:val="ListBullet"/>
    <w:rsid w:val="002A26CF"/>
    <w:pPr>
      <w:numPr>
        <w:numId w:val="17"/>
      </w:numPr>
    </w:pPr>
  </w:style>
  <w:style w:type="paragraph" w:styleId="ListBullet">
    <w:name w:val="List Bullet"/>
    <w:basedOn w:val="List"/>
    <w:rsid w:val="002A26CF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2A26CF"/>
    <w:pPr>
      <w:numPr>
        <w:numId w:val="18"/>
      </w:numPr>
    </w:pPr>
  </w:style>
  <w:style w:type="paragraph" w:customStyle="1" w:styleId="EQ">
    <w:name w:val="EQ"/>
    <w:basedOn w:val="Normal"/>
    <w:next w:val="Normal"/>
    <w:rsid w:val="002A26C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2A26CF"/>
    <w:pPr>
      <w:ind w:left="851"/>
    </w:pPr>
    <w:rPr>
      <w:lang w:eastAsia="ja-JP"/>
    </w:rPr>
  </w:style>
  <w:style w:type="paragraph" w:styleId="List3">
    <w:name w:val="List 3"/>
    <w:basedOn w:val="List2"/>
    <w:rsid w:val="002A26CF"/>
    <w:pPr>
      <w:ind w:left="1135"/>
    </w:pPr>
  </w:style>
  <w:style w:type="paragraph" w:styleId="List4">
    <w:name w:val="List 4"/>
    <w:basedOn w:val="List3"/>
    <w:rsid w:val="002A26CF"/>
    <w:pPr>
      <w:ind w:left="1418"/>
    </w:pPr>
  </w:style>
  <w:style w:type="paragraph" w:styleId="List5">
    <w:name w:val="List 5"/>
    <w:basedOn w:val="List4"/>
    <w:rsid w:val="002A26CF"/>
    <w:pPr>
      <w:ind w:left="1702"/>
    </w:pPr>
  </w:style>
  <w:style w:type="paragraph" w:customStyle="1" w:styleId="EditorsNote">
    <w:name w:val="Editor's Note"/>
    <w:basedOn w:val="NO"/>
    <w:link w:val="EditorsNoteChar"/>
    <w:rsid w:val="002A26CF"/>
    <w:rPr>
      <w:color w:val="FF0000"/>
      <w:lang w:val="x-none" w:eastAsia="x-none"/>
    </w:rPr>
  </w:style>
  <w:style w:type="paragraph" w:styleId="ListBullet4">
    <w:name w:val="List Bullet 4"/>
    <w:basedOn w:val="ListBullet3"/>
    <w:rsid w:val="002A26CF"/>
    <w:pPr>
      <w:numPr>
        <w:numId w:val="19"/>
      </w:numPr>
    </w:pPr>
  </w:style>
  <w:style w:type="paragraph" w:styleId="ListBullet5">
    <w:name w:val="List Bullet 5"/>
    <w:basedOn w:val="ListBullet4"/>
    <w:rsid w:val="002A26CF"/>
    <w:pPr>
      <w:numPr>
        <w:numId w:val="20"/>
      </w:numPr>
    </w:pPr>
  </w:style>
  <w:style w:type="paragraph" w:styleId="Footer">
    <w:name w:val="footer"/>
    <w:basedOn w:val="Header"/>
    <w:link w:val="FooterChar"/>
    <w:rsid w:val="002A26CF"/>
    <w:pPr>
      <w:jc w:val="center"/>
    </w:pPr>
    <w:rPr>
      <w:i/>
    </w:rPr>
  </w:style>
  <w:style w:type="paragraph" w:customStyle="1" w:styleId="Reference">
    <w:name w:val="Reference"/>
    <w:basedOn w:val="BodyText"/>
    <w:rsid w:val="002A26CF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2A26CF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2A26CF"/>
  </w:style>
  <w:style w:type="paragraph" w:styleId="BodyText">
    <w:name w:val="Body Text"/>
    <w:basedOn w:val="Normal"/>
    <w:link w:val="BodyTextChar"/>
    <w:rsid w:val="002A26CF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2A26CF"/>
    <w:rPr>
      <w:color w:val="0000FF"/>
      <w:u w:val="single"/>
    </w:rPr>
  </w:style>
  <w:style w:type="character" w:styleId="FollowedHyperlink">
    <w:name w:val="FollowedHyperlink"/>
    <w:unhideWhenUsed/>
    <w:rsid w:val="002A26CF"/>
    <w:rPr>
      <w:color w:val="800080"/>
      <w:u w:val="single"/>
    </w:rPr>
  </w:style>
  <w:style w:type="character" w:styleId="CommentReference">
    <w:name w:val="annotation reference"/>
    <w:uiPriority w:val="99"/>
    <w:qFormat/>
    <w:rsid w:val="002A26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2A26CF"/>
  </w:style>
  <w:style w:type="paragraph" w:styleId="CommentSubject">
    <w:name w:val="annotation subject"/>
    <w:basedOn w:val="CommentText"/>
    <w:next w:val="CommentText"/>
    <w:link w:val="CommentSubjectChar"/>
    <w:rsid w:val="002A26CF"/>
    <w:rPr>
      <w:b/>
      <w:bCs/>
    </w:rPr>
  </w:style>
  <w:style w:type="character" w:customStyle="1" w:styleId="Heading1Char">
    <w:name w:val="Heading 1 Char"/>
    <w:link w:val="Heading1"/>
    <w:rsid w:val="002A26CF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A26CF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A26CF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A26CF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A26CF"/>
    <w:rPr>
      <w:rFonts w:ascii="Times New Roman" w:hAnsi="Times New Roman"/>
    </w:rPr>
  </w:style>
  <w:style w:type="paragraph" w:customStyle="1" w:styleId="Proposal">
    <w:name w:val="Proposal"/>
    <w:basedOn w:val="BodyText"/>
    <w:rsid w:val="002A26C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A26CF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A26CF"/>
    <w:rPr>
      <w:rFonts w:ascii="Times New Roman" w:hAnsi="Times New Roman"/>
    </w:rPr>
  </w:style>
  <w:style w:type="paragraph" w:customStyle="1" w:styleId="EX">
    <w:name w:val="EX"/>
    <w:basedOn w:val="Normal"/>
    <w:rsid w:val="002A26CF"/>
    <w:pPr>
      <w:keepLines/>
      <w:ind w:left="1702" w:hanging="1418"/>
    </w:pPr>
  </w:style>
  <w:style w:type="paragraph" w:customStyle="1" w:styleId="EW">
    <w:name w:val="EW"/>
    <w:basedOn w:val="EX"/>
    <w:rsid w:val="002A26CF"/>
    <w:pPr>
      <w:spacing w:after="0"/>
    </w:pPr>
  </w:style>
  <w:style w:type="paragraph" w:customStyle="1" w:styleId="TAL">
    <w:name w:val="TAL"/>
    <w:basedOn w:val="Normal"/>
    <w:link w:val="TALCar"/>
    <w:rsid w:val="002A26CF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2A26CF"/>
    <w:pPr>
      <w:jc w:val="center"/>
    </w:pPr>
  </w:style>
  <w:style w:type="paragraph" w:customStyle="1" w:styleId="TAH">
    <w:name w:val="TAH"/>
    <w:basedOn w:val="TAC"/>
    <w:link w:val="TAHCar"/>
    <w:rsid w:val="002A26CF"/>
    <w:rPr>
      <w:b/>
    </w:rPr>
  </w:style>
  <w:style w:type="paragraph" w:customStyle="1" w:styleId="TAN">
    <w:name w:val="TAN"/>
    <w:basedOn w:val="TAL"/>
    <w:rsid w:val="002A26CF"/>
    <w:pPr>
      <w:ind w:left="851" w:hanging="851"/>
    </w:pPr>
  </w:style>
  <w:style w:type="paragraph" w:customStyle="1" w:styleId="TAR">
    <w:name w:val="TAR"/>
    <w:basedOn w:val="TAL"/>
    <w:rsid w:val="002A26CF"/>
    <w:pPr>
      <w:jc w:val="right"/>
    </w:pPr>
  </w:style>
  <w:style w:type="paragraph" w:customStyle="1" w:styleId="TH">
    <w:name w:val="TH"/>
    <w:basedOn w:val="Normal"/>
    <w:link w:val="THChar"/>
    <w:rsid w:val="002A26CF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2A26C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A26CF"/>
    <w:pPr>
      <w:outlineLvl w:val="9"/>
    </w:pPr>
  </w:style>
  <w:style w:type="paragraph" w:customStyle="1" w:styleId="ZA">
    <w:name w:val="ZA"/>
    <w:rsid w:val="002A26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A26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A26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2A26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2A26CF"/>
  </w:style>
  <w:style w:type="paragraph" w:customStyle="1" w:styleId="ZH">
    <w:name w:val="ZH"/>
    <w:rsid w:val="002A26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2A26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2A26C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A26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A26CF"/>
    <w:pPr>
      <w:framePr w:wrap="notBeside" w:y="16161"/>
    </w:pPr>
  </w:style>
  <w:style w:type="paragraph" w:customStyle="1" w:styleId="FP">
    <w:name w:val="FP"/>
    <w:basedOn w:val="Normal"/>
    <w:rsid w:val="002A26CF"/>
    <w:pPr>
      <w:spacing w:after="0"/>
    </w:pPr>
  </w:style>
  <w:style w:type="paragraph" w:customStyle="1" w:styleId="Observation">
    <w:name w:val="Observation"/>
    <w:basedOn w:val="Proposal"/>
    <w:qFormat/>
    <w:rsid w:val="002A26CF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2A26CF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A26CF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A26CF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A26CF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A26CF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A26CF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2A26CF"/>
    <w:pPr>
      <w:ind w:left="1985"/>
    </w:pPr>
  </w:style>
  <w:style w:type="character" w:customStyle="1" w:styleId="B6Char">
    <w:name w:val="B6 Char"/>
    <w:link w:val="B6"/>
    <w:rsid w:val="002A26CF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2A26CF"/>
    <w:pPr>
      <w:ind w:left="2269"/>
    </w:pPr>
  </w:style>
  <w:style w:type="character" w:customStyle="1" w:styleId="B7Char">
    <w:name w:val="B7 Char"/>
    <w:basedOn w:val="B6Char"/>
    <w:link w:val="B7"/>
    <w:rsid w:val="002A26CF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2A26CF"/>
    <w:pPr>
      <w:ind w:left="2552"/>
    </w:pPr>
  </w:style>
  <w:style w:type="character" w:customStyle="1" w:styleId="BalloonTextChar">
    <w:name w:val="Balloon Text Char"/>
    <w:link w:val="BalloonText"/>
    <w:rsid w:val="002A26CF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2A26CF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2A26CF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2A26CF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2A26CF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2A26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2A26CF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2A26CF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2A26CF"/>
    <w:pPr>
      <w:keepLines/>
      <w:ind w:left="1135" w:hanging="851"/>
    </w:pPr>
  </w:style>
  <w:style w:type="character" w:customStyle="1" w:styleId="NOChar">
    <w:name w:val="NO Char"/>
    <w:link w:val="NO"/>
    <w:qFormat/>
    <w:rsid w:val="002A26CF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2A26CF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2A26CF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2A26CF"/>
    <w:rPr>
      <w:i/>
      <w:iCs/>
    </w:rPr>
  </w:style>
  <w:style w:type="paragraph" w:customStyle="1" w:styleId="FigureTitle">
    <w:name w:val="Figure_Title"/>
    <w:basedOn w:val="Normal"/>
    <w:next w:val="Normal"/>
    <w:rsid w:val="002A26C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2A26CF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2A26CF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2A26CF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2A26CF"/>
    <w:rPr>
      <w:i/>
      <w:color w:val="0000FF"/>
    </w:rPr>
  </w:style>
  <w:style w:type="character" w:customStyle="1" w:styleId="Heading2Char">
    <w:name w:val="Heading 2 Char"/>
    <w:link w:val="Heading2"/>
    <w:rsid w:val="002A26CF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2A26CF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2A26CF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2A26CF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2A26CF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2A26CF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2A26CF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2A26CF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2A26CF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2A26CF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2A26CF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2A26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2A26CF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A26CF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2A26C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A26CF"/>
    <w:pPr>
      <w:spacing w:after="0"/>
    </w:pPr>
  </w:style>
  <w:style w:type="paragraph" w:customStyle="1" w:styleId="PL">
    <w:name w:val="PL"/>
    <w:link w:val="PLChar"/>
    <w:qFormat/>
    <w:rsid w:val="002A26C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2A26CF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2A26C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2A26CF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2A26CF"/>
    <w:rPr>
      <w:b/>
      <w:bCs/>
    </w:rPr>
  </w:style>
  <w:style w:type="table" w:styleId="TableGrid">
    <w:name w:val="Table Grid"/>
    <w:basedOn w:val="TableNormal"/>
    <w:uiPriority w:val="39"/>
    <w:rsid w:val="002A26C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2A26CF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2A26CF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2A26CF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2A26CF"/>
  </w:style>
  <w:style w:type="paragraph" w:customStyle="1" w:styleId="TALCharChar">
    <w:name w:val="TAL Char Char"/>
    <w:basedOn w:val="Normal"/>
    <w:link w:val="TALCharCharChar"/>
    <w:rsid w:val="002A26CF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2A26CF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2A26CF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2A26CF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2A26CF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2A26CF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ljach\Documents\Swea-L23\RAN2_AdHoc_2018_07_NR\R2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5NUHHDQN7SK2-1476151046-26244</_dlc_DocId>
    <_dlc_DocIdUrl xmlns="f166a696-7b5b-4ccd-9f0c-ffde0cceec81">
      <Url>https://ericsson.sharepoint.com/sites/star/_layouts/15/DocIdRedir.aspx?ID=5NUHHDQN7SK2-1476151046-26244</Url>
      <Description>5NUHHDQN7SK2-1476151046-26244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04F3B-30BF-40E8-9CC7-671E19CFEA33}">
  <ds:schemaRefs>
    <ds:schemaRef ds:uri="http://purl.org/dc/terms/"/>
    <ds:schemaRef ds:uri="f166a696-7b5b-4ccd-9f0c-ffde0cceec81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http://schemas.microsoft.com/sharepoint/v4"/>
    <ds:schemaRef ds:uri="611109f9-ed58-4498-a270-1fb2086a5321"/>
    <ds:schemaRef ds:uri="http://purl.org/dc/dcmitype/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63905562-0179-4BA0-A351-E5FDFB451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D15A77-37E0-49EA-A49E-343A5C5E0FD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6E9BE41-550C-42AC-BA2E-54B2643AA78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B1F3E4-090F-4F8F-9D47-01ABDC4F7F7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E60CDE-FF83-4395-82BF-41D446DD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Template.dotx</Template>
  <TotalTime>108</TotalTime>
  <Pages>2</Pages>
  <Words>709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4593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Ericsson</cp:lastModifiedBy>
  <cp:revision>52</cp:revision>
  <cp:lastPrinted>2008-01-31T07:09:00Z</cp:lastPrinted>
  <dcterms:created xsi:type="dcterms:W3CDTF">2018-07-11T07:09:00Z</dcterms:created>
  <dcterms:modified xsi:type="dcterms:W3CDTF">2018-08-09T18:12:00Z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a617237f-f70e-494c-92d6-ff4e394b3546</vt:lpwstr>
  </property>
  <property fmtid="{D5CDD505-2E9C-101B-9397-08002B2CF9AE}" pid="5" name="TaxKeyword">
    <vt:lpwstr>214;#3GPP|9a2d7407-05d0-42af-8d72-c0b9b807f3b0;#212;#TDoc|af4b50c5-3c78-4293-b1bd-3e717d5b6882;#497;#Ericsson|11111111-1111-1111-1111-111111111111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